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6F" w:rsidRPr="00E42E89" w:rsidRDefault="00E42E89" w:rsidP="00036FFC">
      <w:pPr>
        <w:pStyle w:val="ListParagraph"/>
        <w:numPr>
          <w:ilvl w:val="0"/>
          <w:numId w:val="1"/>
        </w:numPr>
        <w:ind w:left="927"/>
        <w:rPr>
          <w:rFonts w:ascii="Arial" w:hAnsi="Arial" w:cs="Arial"/>
        </w:rPr>
      </w:pPr>
      <w:r w:rsidRPr="00E42E89">
        <w:rPr>
          <w:rFonts w:ascii="Arial" w:hAnsi="Arial" w:cs="Arial"/>
          <w:sz w:val="20"/>
          <w:szCs w:val="20"/>
        </w:rPr>
        <w:t xml:space="preserve">The adjustable flow stabilizer shall be a Singer Model 26 self-cleaning opening speed control, supplied as a stainless steel assembly. </w:t>
      </w:r>
    </w:p>
    <w:p w:rsidR="00E42E89" w:rsidRPr="00E42E89" w:rsidRDefault="00E42E89" w:rsidP="00036FFC">
      <w:pPr>
        <w:pStyle w:val="ListParagraph"/>
        <w:numPr>
          <w:ilvl w:val="0"/>
          <w:numId w:val="1"/>
        </w:numPr>
        <w:ind w:left="927"/>
        <w:rPr>
          <w:rFonts w:ascii="Arial" w:hAnsi="Arial" w:cs="Arial"/>
        </w:rPr>
      </w:pPr>
      <w:r w:rsidRPr="00E42E89">
        <w:rPr>
          <w:rFonts w:ascii="Arial" w:hAnsi="Arial" w:cs="Arial"/>
          <w:sz w:val="20"/>
          <w:szCs w:val="20"/>
        </w:rPr>
        <w:t>The flow stabilizer shall allow unrestricted flow into the main valve bonnet while offering adjustable restricted flow out of the bonnet.</w:t>
      </w:r>
    </w:p>
    <w:p w:rsidR="00E42E89" w:rsidRPr="00E42E89" w:rsidRDefault="00E42E89" w:rsidP="00036FFC">
      <w:pPr>
        <w:pStyle w:val="ListParagraph"/>
        <w:numPr>
          <w:ilvl w:val="0"/>
          <w:numId w:val="1"/>
        </w:numPr>
        <w:ind w:left="927"/>
        <w:rPr>
          <w:rFonts w:ascii="Arial" w:hAnsi="Arial" w:cs="Arial"/>
        </w:rPr>
      </w:pPr>
      <w:r w:rsidRPr="00E42E89">
        <w:rPr>
          <w:rFonts w:ascii="Arial" w:hAnsi="Arial" w:cs="Arial"/>
          <w:sz w:val="20"/>
          <w:szCs w:val="20"/>
        </w:rPr>
        <w:t>The Singer proprietary tapered internal orifice and inner valve shall offer precise adjustment, which shall be lockable by utilizing the top locknut.</w:t>
      </w:r>
    </w:p>
    <w:p w:rsidR="00E42E89" w:rsidRPr="00E42E89" w:rsidRDefault="00E42E89" w:rsidP="00036FFC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 w:rsidRPr="00E42E89">
        <w:rPr>
          <w:rFonts w:ascii="Arial" w:hAnsi="Arial" w:cs="Arial"/>
          <w:sz w:val="20"/>
          <w:szCs w:val="20"/>
        </w:rPr>
        <w:t>The flow stabilizer shall improve low flow stability when incorporated with other “Singer Low Flow” proprietary automatic control valve enhancements</w:t>
      </w:r>
    </w:p>
    <w:p w:rsidR="00E42E89" w:rsidRPr="00E42E89" w:rsidRDefault="00E42E89" w:rsidP="00E42E89">
      <w:pPr>
        <w:pStyle w:val="ListParagraph"/>
        <w:ind w:left="927"/>
        <w:rPr>
          <w:sz w:val="20"/>
          <w:szCs w:val="20"/>
        </w:rPr>
      </w:pPr>
      <w:bookmarkStart w:id="0" w:name="_GoBack"/>
      <w:bookmarkEnd w:id="0"/>
    </w:p>
    <w:sectPr w:rsidR="00E42E89" w:rsidRPr="00E4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1BF"/>
    <w:multiLevelType w:val="hybridMultilevel"/>
    <w:tmpl w:val="F5CACEF2"/>
    <w:lvl w:ilvl="0" w:tplc="CC88048A">
      <w:start w:val="1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89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724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20D7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2E89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2016-03-03T15:46:00Z</dcterms:created>
  <dcterms:modified xsi:type="dcterms:W3CDTF">2016-03-03T15:51:00Z</dcterms:modified>
</cp:coreProperties>
</file>